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tabs>
          <w:tab w:val="left" w:pos="2410"/>
        </w:tabs>
        <w:ind w:left="5040" w:firstLine="72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Adoración Bejarano López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-57149</wp:posOffset>
            </wp:positionH>
            <wp:positionV relativeFrom="paragraph">
              <wp:posOffset>0</wp:posOffset>
            </wp:positionV>
            <wp:extent cx="1589187" cy="1338263"/>
            <wp:effectExtent b="0" l="0" r="0" t="0"/>
            <wp:wrapSquare wrapText="bothSides" distB="57150" distT="57150" distL="57150" distR="57150"/>
            <wp:docPr descr="Logo_AMPap.jpg" id="3" name="image6.jpg"/>
            <a:graphic>
              <a:graphicData uri="http://schemas.openxmlformats.org/drawingml/2006/picture">
                <pic:pic>
                  <pic:nvPicPr>
                    <pic:cNvPr descr="Logo_AMPap.jpg" id="0" name="image6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9187" cy="1338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z w:val="14"/>
          <w:szCs w:val="14"/>
          <w:rtl w:val="0"/>
        </w:rPr>
        <w:t xml:space="preserve">Presidenta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Guillermo Martín Carballo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z w:val="14"/>
          <w:szCs w:val="14"/>
          <w:rtl w:val="0"/>
        </w:rPr>
        <w:t xml:space="preserve">Vicepresidente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Isabel Pizarro Pizarro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z w:val="14"/>
          <w:szCs w:val="14"/>
          <w:rtl w:val="0"/>
        </w:rPr>
        <w:t xml:space="preserve">Tesorera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Paz González Rodríguez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z w:val="14"/>
          <w:szCs w:val="14"/>
          <w:rtl w:val="0"/>
        </w:rPr>
        <w:t xml:space="preserve">Secretaria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María Liberata García Fraile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Raquel Gómez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Juan B. Machado Mellana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Catalina Marín Barba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Mireya Orio Hernández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9191"/>
          <w:sz w:val="16"/>
          <w:szCs w:val="16"/>
          <w:rtl w:val="0"/>
        </w:rPr>
        <w:t xml:space="preserve">M. Rosa Pavo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2410"/>
        </w:tabs>
        <w:ind w:left="6240" w:firstLine="0"/>
        <w:contextualSpacing w:val="0"/>
        <w:rPr>
          <w:i w:val="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color w:val="222222"/>
          <w:sz w:val="14"/>
          <w:szCs w:val="14"/>
          <w:rtl w:val="0"/>
        </w:rPr>
        <w:t xml:space="preserve">Vocales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0"/>
          <w:szCs w:val="20"/>
        </w:rPr>
      </w:pPr>
      <w:bookmarkStart w:colFirst="0" w:colLast="0" w:name="_nq23cle4l60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0"/>
          <w:szCs w:val="20"/>
        </w:rPr>
      </w:pPr>
      <w:bookmarkStart w:colFirst="0" w:colLast="0" w:name="_u770oplfdfoe" w:id="1"/>
      <w:bookmarkEnd w:id="1"/>
      <w:r w:rsidDel="00000000" w:rsidR="00000000" w:rsidRPr="00000000">
        <w:rPr>
          <w:rFonts w:ascii="Arial" w:cs="Arial" w:eastAsia="Arial" w:hAnsi="Arial"/>
          <w:i w:val="0"/>
          <w:sz w:val="20"/>
          <w:szCs w:val="20"/>
          <w:rtl w:val="0"/>
        </w:rPr>
        <w:t xml:space="preserve">Madrid, 3 de septiembre de 2017.</w:t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DELEGACIÓN DE  VOTO PARA LA ASAMBLEA EXTRAORDINARIA AMPap</w:t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11 de noviembre de 2017  </w:t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(enviar a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u w:val="single"/>
          <w:rtl w:val="0"/>
        </w:rPr>
        <w:t xml:space="preserve">junta.ampap@gmail.com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Don/Doña ………………………………………………………….DNI…………………...</w:t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Como socio Numerario de AMPap, delego mi representación para esta Asamblea en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x1ck4v54wl2i" w:id="3"/>
      <w:bookmarkEnd w:id="3"/>
      <w:r w:rsidDel="00000000" w:rsidR="00000000" w:rsidRPr="00000000">
        <w:rPr>
          <w:rFonts w:ascii="Arial" w:cs="Arial" w:eastAsia="Arial" w:hAnsi="Arial"/>
          <w:i w:val="0"/>
          <w:sz w:val="22"/>
          <w:szCs w:val="22"/>
        </w:rPr>
        <w:drawing>
          <wp:inline distB="114300" distT="114300" distL="114300" distR="114300">
            <wp:extent cx="368300" cy="342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      Mª  Adoración Bejarano López, presidenta de la AMPap</w:t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 o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q4mocv1xbz01" w:id="4"/>
      <w:bookmarkEnd w:id="4"/>
      <w:r w:rsidDel="00000000" w:rsidR="00000000" w:rsidRPr="00000000">
        <w:rPr>
          <w:rFonts w:ascii="Arial" w:cs="Arial" w:eastAsia="Arial" w:hAnsi="Arial"/>
          <w:i w:val="0"/>
          <w:sz w:val="22"/>
          <w:szCs w:val="22"/>
        </w:rPr>
        <w:drawing>
          <wp:inline distB="114300" distT="114300" distL="114300" distR="114300">
            <wp:extent cx="368300" cy="3429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       D./Doña………………………………………………………  DNI………….……….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En Madrid a ….de …………..de 2017.                                 </w:t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i w:val="0"/>
          <w:sz w:val="22"/>
          <w:szCs w:val="22"/>
        </w:rPr>
      </w:pPr>
      <w:bookmarkStart w:colFirst="0" w:colLast="0" w:name="_mn2vylr1min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both"/>
        <w:rPr>
          <w:rFonts w:ascii="Arial" w:cs="Arial" w:eastAsia="Arial" w:hAnsi="Arial"/>
          <w:b w:val="1"/>
          <w:i w:val="0"/>
          <w:sz w:val="20"/>
          <w:szCs w:val="20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Fdo: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contextualSpacing w:val="0"/>
        <w:jc w:val="both"/>
        <w:rPr>
          <w:rFonts w:ascii="Arial" w:cs="Arial" w:eastAsia="Arial" w:hAnsi="Arial"/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  <w:font w:name="Times New Roman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contextualSpacing w:val="0"/>
      <w:jc w:val="center"/>
      <w:rPr>
        <w:rFonts w:ascii="Times New Roman" w:cs="Times New Roman" w:eastAsia="Times New Roman" w:hAnsi="Times New Roman"/>
        <w:i w:val="0"/>
        <w:sz w:val="24"/>
        <w:szCs w:val="24"/>
      </w:rPr>
    </w:pPr>
    <w:r w:rsidDel="00000000" w:rsidR="00000000" w:rsidRPr="00000000">
      <w:rPr>
        <w:i w:val="0"/>
        <w:color w:val="666666"/>
        <w:sz w:val="16"/>
        <w:szCs w:val="16"/>
        <w:rtl w:val="0"/>
      </w:rPr>
      <w:t xml:space="preserve">AVENIDA DE BURGOS-39 1º Izq. 28036 Madrid. Tel. 616 722 687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720" w:line="480" w:lineRule="auto"/>
      <w:contextualSpacing w:val="0"/>
      <w:jc w:val="center"/>
      <w:rPr>
        <w:rFonts w:ascii="Times New Roman" w:cs="Times New Roman" w:eastAsia="Times New Roman" w:hAnsi="Times New Roman"/>
        <w:i w:val="0"/>
        <w:sz w:val="24"/>
        <w:szCs w:val="24"/>
      </w:rPr>
    </w:pPr>
    <w:r w:rsidDel="00000000" w:rsidR="00000000" w:rsidRPr="00000000">
      <w:rPr>
        <w:i w:val="0"/>
        <w:color w:val="666666"/>
        <w:sz w:val="16"/>
        <w:szCs w:val="16"/>
        <w:rtl w:val="0"/>
      </w:rPr>
      <w:t xml:space="preserve">Correo electrónico: </w:t>
    </w:r>
    <w:hyperlink r:id="rId1">
      <w:r w:rsidDel="00000000" w:rsidR="00000000" w:rsidRPr="00000000">
        <w:rPr>
          <w:i w:val="0"/>
          <w:color w:val="009191"/>
          <w:sz w:val="16"/>
          <w:szCs w:val="16"/>
          <w:u w:val="single"/>
          <w:rtl w:val="0"/>
        </w:rPr>
        <w:t xml:space="preserve">junta.ampap@gmail.com</w:t>
      </w:r>
    </w:hyperlink>
    <w:r w:rsidDel="00000000" w:rsidR="00000000" w:rsidRPr="00000000">
      <w:rPr>
        <w:i w:val="0"/>
        <w:color w:val="666666"/>
        <w:sz w:val="16"/>
        <w:szCs w:val="16"/>
        <w:rtl w:val="0"/>
      </w:rPr>
      <w:t xml:space="preserve">  Web: </w:t>
    </w:r>
    <w:hyperlink r:id="rId2">
      <w:r w:rsidDel="00000000" w:rsidR="00000000" w:rsidRPr="00000000">
        <w:rPr>
          <w:i w:val="0"/>
          <w:color w:val="009191"/>
          <w:sz w:val="16"/>
          <w:szCs w:val="16"/>
          <w:u w:val="single"/>
          <w:rtl w:val="0"/>
        </w:rPr>
        <w:t xml:space="preserve">www.ampap.es</w:t>
      </w:r>
    </w:hyperlink>
    <w:r w:rsidDel="00000000" w:rsidR="00000000" w:rsidRPr="00000000">
      <w:fldChar w:fldCharType="begin"/>
      <w:instrText xml:space="preserve"> HYPERLINK "http://www.ampap.es"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>
        <w:i w:val="0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6.jp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unta.ampap@gmail.com" TargetMode="External"/><Relationship Id="rId2" Type="http://schemas.openxmlformats.org/officeDocument/2006/relationships/hyperlink" Target="http://www.ampap.es" TargetMode="External"/></Relationships>
</file>