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CD2C5" w14:textId="77777777" w:rsidR="00AC494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4B03FB39" wp14:editId="72C9A4DA">
            <wp:simplePos x="0" y="0"/>
            <wp:positionH relativeFrom="column">
              <wp:posOffset>-428621</wp:posOffset>
            </wp:positionH>
            <wp:positionV relativeFrom="paragraph">
              <wp:posOffset>57150</wp:posOffset>
            </wp:positionV>
            <wp:extent cx="1589187" cy="1338263"/>
            <wp:effectExtent l="0" t="0" r="0" b="0"/>
            <wp:wrapSquare wrapText="bothSides" distT="57150" distB="57150" distL="57150" distR="57150"/>
            <wp:docPr id="1" name="image1.png" descr="Logo_AMP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AMPa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187" cy="133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425BF" w14:textId="77777777" w:rsidR="00AC494B" w:rsidRPr="00830C0D" w:rsidRDefault="00AC494B">
      <w:pPr>
        <w:pBdr>
          <w:top w:val="nil"/>
          <w:left w:val="nil"/>
          <w:bottom w:val="nil"/>
          <w:right w:val="nil"/>
          <w:between w:val="nil"/>
        </w:pBdr>
        <w:tabs>
          <w:tab w:val="left" w:pos="6158"/>
        </w:tabs>
        <w:rPr>
          <w:lang w:val="es-ES"/>
        </w:rPr>
      </w:pPr>
    </w:p>
    <w:p w14:paraId="5E5F5F71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Amanda Fernández Menéndez</w:t>
      </w:r>
    </w:p>
    <w:p w14:paraId="0BDD4B80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b/>
          <w:bCs/>
          <w:color w:val="000000"/>
          <w:sz w:val="14"/>
          <w:szCs w:val="14"/>
          <w:lang w:val="es-ES"/>
        </w:rPr>
        <w:t>Presidenta</w:t>
      </w:r>
    </w:p>
    <w:p w14:paraId="43A62433" w14:textId="77777777" w:rsidR="00830C0D" w:rsidRPr="00830C0D" w:rsidRDefault="00830C0D" w:rsidP="00830C0D">
      <w:pPr>
        <w:widowControl/>
        <w:rPr>
          <w:lang w:val="es-ES"/>
        </w:rPr>
      </w:pPr>
    </w:p>
    <w:p w14:paraId="57C782EE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Juan Antonio García Sánchez</w:t>
      </w:r>
    </w:p>
    <w:p w14:paraId="1BF6CC77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b/>
          <w:bCs/>
          <w:color w:val="000000"/>
          <w:sz w:val="14"/>
          <w:szCs w:val="14"/>
          <w:lang w:val="es-ES"/>
        </w:rPr>
        <w:t>Vicepresidente</w:t>
      </w:r>
    </w:p>
    <w:p w14:paraId="660EA933" w14:textId="77777777" w:rsidR="00830C0D" w:rsidRPr="00830C0D" w:rsidRDefault="00830C0D" w:rsidP="00830C0D">
      <w:pPr>
        <w:widowControl/>
        <w:rPr>
          <w:lang w:val="es-ES"/>
        </w:rPr>
      </w:pPr>
    </w:p>
    <w:p w14:paraId="5B7DFDAA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Ana Isabel Monzón Bueno</w:t>
      </w:r>
    </w:p>
    <w:p w14:paraId="0B79516E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b/>
          <w:bCs/>
          <w:color w:val="000000"/>
          <w:sz w:val="14"/>
          <w:szCs w:val="14"/>
          <w:lang w:val="es-ES"/>
        </w:rPr>
        <w:t>Tesorera</w:t>
      </w:r>
    </w:p>
    <w:p w14:paraId="4835A74D" w14:textId="77777777" w:rsidR="00830C0D" w:rsidRPr="00830C0D" w:rsidRDefault="00830C0D" w:rsidP="00830C0D">
      <w:pPr>
        <w:widowControl/>
        <w:rPr>
          <w:lang w:val="es-ES"/>
        </w:rPr>
      </w:pPr>
    </w:p>
    <w:p w14:paraId="4D60139B" w14:textId="77777777" w:rsidR="00830C0D" w:rsidRPr="00830C0D" w:rsidRDefault="00830C0D" w:rsidP="00830C0D">
      <w:pPr>
        <w:widowControl/>
        <w:ind w:left="6240"/>
        <w:rPr>
          <w:lang w:val="es-ES"/>
        </w:rPr>
      </w:pPr>
      <w:proofErr w:type="spellStart"/>
      <w:r w:rsidRPr="00830C0D">
        <w:rPr>
          <w:rFonts w:ascii="Trebuchet MS" w:hAnsi="Trebuchet MS"/>
          <w:color w:val="009191"/>
          <w:sz w:val="16"/>
          <w:szCs w:val="16"/>
          <w:lang w:val="es-ES"/>
        </w:rPr>
        <w:t>Mª</w:t>
      </w:r>
      <w:proofErr w:type="spellEnd"/>
      <w:r w:rsidRPr="00830C0D">
        <w:rPr>
          <w:rFonts w:ascii="Trebuchet MS" w:hAnsi="Trebuchet MS"/>
          <w:color w:val="009191"/>
          <w:sz w:val="16"/>
          <w:szCs w:val="16"/>
          <w:lang w:val="es-ES"/>
        </w:rPr>
        <w:t xml:space="preserve"> Elena Cabezas Tapia</w:t>
      </w:r>
    </w:p>
    <w:p w14:paraId="79DD0AF4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b/>
          <w:bCs/>
          <w:color w:val="000000"/>
          <w:sz w:val="14"/>
          <w:szCs w:val="14"/>
          <w:lang w:val="es-ES"/>
        </w:rPr>
        <w:t>Secretaria</w:t>
      </w:r>
    </w:p>
    <w:p w14:paraId="2FFA3731" w14:textId="77777777" w:rsidR="00830C0D" w:rsidRPr="00830C0D" w:rsidRDefault="00830C0D" w:rsidP="00830C0D">
      <w:pPr>
        <w:widowControl/>
        <w:rPr>
          <w:lang w:val="es-ES"/>
        </w:rPr>
      </w:pPr>
    </w:p>
    <w:p w14:paraId="2D2412B7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Eva María Navarro Villalba</w:t>
      </w:r>
    </w:p>
    <w:p w14:paraId="5BEECDFF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Clara Luna Parera Pinilla</w:t>
      </w:r>
    </w:p>
    <w:p w14:paraId="73618F78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Blanca Espínola Docio</w:t>
      </w:r>
    </w:p>
    <w:p w14:paraId="00C9D4A6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Francisco Recio Valcárcel</w:t>
      </w:r>
    </w:p>
    <w:p w14:paraId="59EFA711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Irene García de Diego</w:t>
      </w:r>
    </w:p>
    <w:p w14:paraId="59E90AF2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Irene Tome Masa</w:t>
      </w:r>
    </w:p>
    <w:p w14:paraId="5C55CE10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color w:val="009191"/>
          <w:sz w:val="16"/>
          <w:szCs w:val="16"/>
          <w:lang w:val="es-ES"/>
        </w:rPr>
        <w:t>Cristina Respaldiza Pulido</w:t>
      </w:r>
    </w:p>
    <w:p w14:paraId="62CF2815" w14:textId="77777777" w:rsidR="00830C0D" w:rsidRPr="00830C0D" w:rsidRDefault="00830C0D" w:rsidP="00830C0D">
      <w:pPr>
        <w:widowControl/>
        <w:ind w:left="6240"/>
        <w:rPr>
          <w:lang w:val="es-ES"/>
        </w:rPr>
      </w:pPr>
      <w:r w:rsidRPr="00830C0D">
        <w:rPr>
          <w:rFonts w:ascii="Trebuchet MS" w:hAnsi="Trebuchet MS"/>
          <w:b/>
          <w:bCs/>
          <w:color w:val="222222"/>
          <w:sz w:val="14"/>
          <w:szCs w:val="14"/>
          <w:lang w:val="es-ES"/>
        </w:rPr>
        <w:t>Vocales</w:t>
      </w:r>
    </w:p>
    <w:p w14:paraId="3418FED5" w14:textId="77777777" w:rsidR="00AC494B" w:rsidRPr="00830C0D" w:rsidRDefault="00AC494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lang w:val="es-ES"/>
        </w:rPr>
      </w:pPr>
    </w:p>
    <w:p w14:paraId="3DF5012E" w14:textId="77777777" w:rsidR="00AC494B" w:rsidRPr="00830C0D" w:rsidRDefault="00AC494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lang w:val="es-ES"/>
        </w:rPr>
      </w:pPr>
    </w:p>
    <w:p w14:paraId="7B3B0658" w14:textId="77777777" w:rsidR="00AC494B" w:rsidRPr="00830C0D" w:rsidRDefault="00AC494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lang w:val="es-ES"/>
        </w:rPr>
      </w:pPr>
    </w:p>
    <w:p w14:paraId="226F467F" w14:textId="2FE134AA" w:rsidR="00AC494B" w:rsidRPr="00830C0D" w:rsidRDefault="00000000">
      <w:pPr>
        <w:widowControl/>
        <w:jc w:val="center"/>
        <w:rPr>
          <w:lang w:val="es-ES"/>
        </w:rPr>
      </w:pPr>
      <w:r w:rsidRPr="00830C0D">
        <w:rPr>
          <w:rFonts w:ascii="Arial" w:eastAsia="Arial" w:hAnsi="Arial" w:cs="Arial"/>
          <w:b/>
          <w:sz w:val="22"/>
          <w:szCs w:val="22"/>
          <w:lang w:val="es-ES"/>
        </w:rPr>
        <w:t>CONVOCATORIA DE BECA AMPap 20</w:t>
      </w:r>
      <w:r w:rsidR="00830C0D">
        <w:rPr>
          <w:rFonts w:ascii="Arial" w:eastAsia="Arial" w:hAnsi="Arial" w:cs="Arial"/>
          <w:b/>
          <w:sz w:val="22"/>
          <w:szCs w:val="22"/>
          <w:lang w:val="es-ES"/>
        </w:rPr>
        <w:t>23</w:t>
      </w:r>
      <w:r w:rsidRPr="00830C0D">
        <w:rPr>
          <w:rFonts w:ascii="Arial" w:eastAsia="Arial" w:hAnsi="Arial" w:cs="Arial"/>
          <w:b/>
          <w:sz w:val="22"/>
          <w:szCs w:val="22"/>
          <w:lang w:val="es-ES"/>
        </w:rPr>
        <w:t xml:space="preserve"> PARA LA INVESTIGACIÓN EN PEDIATRÍA DE ATENCIÓN PRIMARIA</w:t>
      </w:r>
    </w:p>
    <w:p w14:paraId="21F0389A" w14:textId="77777777" w:rsidR="00AC494B" w:rsidRPr="00830C0D" w:rsidRDefault="00AC494B">
      <w:pPr>
        <w:widowControl/>
        <w:jc w:val="both"/>
        <w:rPr>
          <w:lang w:val="es-ES"/>
        </w:rPr>
      </w:pPr>
    </w:p>
    <w:p w14:paraId="17B823D8" w14:textId="77777777" w:rsidR="00AC494B" w:rsidRPr="00830C0D" w:rsidRDefault="00000000">
      <w:pPr>
        <w:widowControl/>
        <w:jc w:val="both"/>
        <w:rPr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La Asociación de Pediatría de Atención Primaria (AMPap), con el propósito de promocionar la investigación en el campo de la pediatría de atención primaria, convoca una 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ayuda para la investigación, con una dotación de 3 000 euros brutos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. </w:t>
      </w:r>
    </w:p>
    <w:p w14:paraId="0E43DC48" w14:textId="77777777" w:rsidR="00AC494B" w:rsidRPr="00830C0D" w:rsidRDefault="00AC494B">
      <w:pPr>
        <w:widowControl/>
        <w:jc w:val="both"/>
        <w:rPr>
          <w:lang w:val="es-ES"/>
        </w:rPr>
      </w:pPr>
    </w:p>
    <w:p w14:paraId="5C665C38" w14:textId="77777777" w:rsidR="00AC494B" w:rsidRDefault="00000000">
      <w:pPr>
        <w:widowControl/>
      </w:pPr>
      <w:r>
        <w:rPr>
          <w:rFonts w:ascii="Arial" w:eastAsia="Arial" w:hAnsi="Arial" w:cs="Arial"/>
          <w:b/>
          <w:color w:val="222222"/>
          <w:sz w:val="22"/>
          <w:szCs w:val="22"/>
        </w:rPr>
        <w:t>BASES GENERALES</w:t>
      </w:r>
    </w:p>
    <w:p w14:paraId="5DECB4AC" w14:textId="77777777" w:rsidR="00AC494B" w:rsidRDefault="00AC494B">
      <w:pPr>
        <w:widowControl/>
        <w:jc w:val="both"/>
      </w:pPr>
    </w:p>
    <w:p w14:paraId="5CDC0CA4" w14:textId="77777777" w:rsidR="00AC494B" w:rsidRPr="00830C0D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Puede optar a esta beca cualquier médico (residentes incluidos) que trabaje como pediatra en un 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 xml:space="preserve">centro sanitario de Madrid 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y presente un proyecto de investigación de interés directo en Pediatría </w:t>
      </w:r>
      <w:r w:rsidRPr="00830C0D">
        <w:rPr>
          <w:rFonts w:ascii="Arial" w:eastAsia="Arial" w:hAnsi="Arial" w:cs="Arial"/>
          <w:sz w:val="22"/>
          <w:szCs w:val="22"/>
          <w:lang w:val="es-ES"/>
        </w:rPr>
        <w:t>de Atención Primaria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. El investigador principal debe trabajar activamente en Atención Primaria, y al menos uno de los miembros del equipo investigador debe ser socio de la AMPap en el momento de publicación de esta convocatoria. </w:t>
      </w:r>
    </w:p>
    <w:p w14:paraId="00DDC779" w14:textId="77777777" w:rsidR="00AC494B" w:rsidRPr="00830C0D" w:rsidRDefault="00AC494B">
      <w:pPr>
        <w:widowControl/>
        <w:ind w:left="36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73A22E8" w14:textId="77777777" w:rsidR="00AC494B" w:rsidRPr="00830C0D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Los </w:t>
      </w:r>
      <w:r w:rsidRPr="00830C0D">
        <w:rPr>
          <w:rFonts w:ascii="Arial" w:eastAsia="Arial" w:hAnsi="Arial" w:cs="Arial"/>
          <w:sz w:val="22"/>
          <w:szCs w:val="22"/>
          <w:lang w:val="es-ES"/>
        </w:rPr>
        <w:t>temas de investigación de los proyectos que quieran optar a las ayudas versarán, se planificarán, desarrollarán y aplicarán en el campo de la Atención Primaria.</w:t>
      </w:r>
    </w:p>
    <w:p w14:paraId="6C59EFBA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14EA8E2" w14:textId="77777777" w:rsidR="00AC494B" w:rsidRPr="00830C0D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El equipo investigador desarrollará su trabajo en un periodo máximo de 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dos años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, contados desde el momento de concesión de la ayuda.</w:t>
      </w:r>
    </w:p>
    <w:p w14:paraId="51B1B8BF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A095EA4" w14:textId="77777777" w:rsidR="00AC494B" w:rsidRPr="00830C0D" w:rsidRDefault="00000000">
      <w:pPr>
        <w:widowControl/>
        <w:numPr>
          <w:ilvl w:val="0"/>
          <w:numId w:val="3"/>
        </w:numPr>
        <w:ind w:hanging="35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Para optar a esta ayuda, y con el objetivo de preservar el anonimato, se presentará una </w:t>
      </w:r>
      <w:r w:rsidRPr="00830C0D">
        <w:rPr>
          <w:rFonts w:ascii="Arial" w:eastAsia="Arial" w:hAnsi="Arial" w:cs="Arial"/>
          <w:b/>
          <w:sz w:val="22"/>
          <w:szCs w:val="22"/>
          <w:lang w:val="es-ES"/>
        </w:rPr>
        <w:t>copia en papel</w:t>
      </w: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 de la memoria del proyecto de investigación a la </w:t>
      </w:r>
      <w:r w:rsidRPr="00830C0D">
        <w:rPr>
          <w:rFonts w:ascii="Arial" w:eastAsia="Arial" w:hAnsi="Arial" w:cs="Arial"/>
          <w:b/>
          <w:sz w:val="22"/>
          <w:szCs w:val="22"/>
          <w:lang w:val="es-ES"/>
        </w:rPr>
        <w:t>dirección postal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 xml:space="preserve"> 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de Lúa Ediciones</w:t>
      </w: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 (Lúa Ediciones, 3.0, S.L. Avda. Burgos, 39, 1º izquierda. 28036 Madrid), teniendo en cuenta las siguientes premisas: </w:t>
      </w:r>
    </w:p>
    <w:p w14:paraId="44807898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F9F2FD8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La memoria del proyecto irá firmada con un 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seudónimo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 del investigador principal.</w:t>
      </w:r>
    </w:p>
    <w:p w14:paraId="68FB3607" w14:textId="77777777" w:rsidR="00AC494B" w:rsidRPr="00830C0D" w:rsidRDefault="00AC494B">
      <w:pPr>
        <w:widowControl/>
        <w:ind w:left="72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8548C1A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lastRenderedPageBreak/>
        <w:t xml:space="preserve">En una plica adjunta se especificará, junto con el título del proyecto de investigación, el nombre real del investigador principal y de sus colaboradores, con los cargos asistenciales, lugar de trabajo y un </w:t>
      </w:r>
      <w:r w:rsidRPr="00830C0D">
        <w:rPr>
          <w:rFonts w:ascii="Arial" w:eastAsia="Arial" w:hAnsi="Arial" w:cs="Arial"/>
          <w:color w:val="222222"/>
          <w:sz w:val="22"/>
          <w:szCs w:val="22"/>
          <w:u w:val="single"/>
          <w:lang w:val="es-ES"/>
        </w:rPr>
        <w:t>teléfono y un correo electrónico de contacto</w:t>
      </w: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para confirmar la recepción de la memoria.</w:t>
      </w:r>
    </w:p>
    <w:p w14:paraId="2E8F87F4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35F728E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N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o se aceptarán aquellas propuestas que se reciban por correo electrónico o de forma duplicada por correo electrónico y postal, con el objetivo de evaluar los trabajos de forma ciega. </w:t>
      </w:r>
    </w:p>
    <w:p w14:paraId="0FBAA667" w14:textId="77777777" w:rsidR="00AC494B" w:rsidRPr="00830C0D" w:rsidRDefault="00AC494B">
      <w:pPr>
        <w:widowControl/>
        <w:ind w:left="72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68E77B7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Junto con la solicitud se enviará el justificante de que el proyecto de investigación se ha presentado al Comité Ético de investigación Clínica (CEIC) que corresponda. </w:t>
      </w:r>
    </w:p>
    <w:p w14:paraId="22936719" w14:textId="77777777" w:rsidR="00AC494B" w:rsidRPr="00830C0D" w:rsidRDefault="00AC494B">
      <w:pPr>
        <w:widowControl/>
        <w:ind w:left="72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BE6E5BA" w14:textId="77777777" w:rsidR="00AC494B" w:rsidRPr="00830C0D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La memoria del proyecto de investigación constará de los siguientes apartados:</w:t>
      </w:r>
    </w:p>
    <w:p w14:paraId="3407DA87" w14:textId="77777777" w:rsidR="00AC494B" w:rsidRPr="00830C0D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2C572B3C" w14:textId="77777777" w:rsidR="00AC494B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Título</w:t>
      </w:r>
      <w:proofErr w:type="spellEnd"/>
    </w:p>
    <w:p w14:paraId="27226D7F" w14:textId="77777777" w:rsidR="00AC494B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Seudónimo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investigador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principal.</w:t>
      </w:r>
    </w:p>
    <w:p w14:paraId="6ECF6CA9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Resumen en español (máximo 250 palabras)</w:t>
      </w:r>
    </w:p>
    <w:p w14:paraId="26889332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Introducción: donde se explicará el "estado del arte" o estado actual del tema objeto de investigación (máximo 3 páginas A4)</w:t>
      </w:r>
    </w:p>
    <w:p w14:paraId="6083AC1F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Hipótesis y objetivos principal y secundarios (1 página A4):</w:t>
      </w:r>
    </w:p>
    <w:p w14:paraId="366EFBA0" w14:textId="77777777" w:rsidR="00AC494B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Metodología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máximo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3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páginas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A4)</w:t>
      </w:r>
    </w:p>
    <w:p w14:paraId="5AB80536" w14:textId="77777777" w:rsidR="00AC494B" w:rsidRPr="00830C0D" w:rsidRDefault="00000000">
      <w:pPr>
        <w:widowControl/>
        <w:numPr>
          <w:ilvl w:val="0"/>
          <w:numId w:val="4"/>
        </w:numPr>
        <w:rPr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Tipo de </w:t>
      </w:r>
      <w:proofErr w:type="spellStart"/>
      <w:r w:rsidRPr="00830C0D">
        <w:rPr>
          <w:rFonts w:ascii="Arial" w:eastAsia="Arial" w:hAnsi="Arial" w:cs="Arial"/>
          <w:sz w:val="22"/>
          <w:szCs w:val="22"/>
          <w:lang w:val="es-ES"/>
        </w:rPr>
        <w:t>estudio.Materiales</w:t>
      </w:r>
      <w:proofErr w:type="spellEnd"/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 y/o técnicas utilizadas</w:t>
      </w:r>
    </w:p>
    <w:p w14:paraId="60ACCB85" w14:textId="77777777" w:rsidR="00AC494B" w:rsidRPr="00830C0D" w:rsidRDefault="00000000">
      <w:pPr>
        <w:widowControl/>
        <w:numPr>
          <w:ilvl w:val="0"/>
          <w:numId w:val="4"/>
        </w:numPr>
        <w:rPr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Pacientes estudiados: muestra, población diana, criterios de inclusión y exclusión.</w:t>
      </w:r>
    </w:p>
    <w:p w14:paraId="6008A487" w14:textId="77777777" w:rsidR="00AC494B" w:rsidRPr="00830C0D" w:rsidRDefault="00000000">
      <w:pPr>
        <w:widowControl/>
        <w:numPr>
          <w:ilvl w:val="0"/>
          <w:numId w:val="4"/>
        </w:numPr>
        <w:rPr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Variables estudiadas: definición, recogida de datos.</w:t>
      </w:r>
    </w:p>
    <w:p w14:paraId="469CA882" w14:textId="77777777" w:rsidR="00AC494B" w:rsidRDefault="00000000">
      <w:pPr>
        <w:widowControl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Cronograma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calendario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</w:p>
    <w:p w14:paraId="02F9586D" w14:textId="77777777" w:rsidR="00AC494B" w:rsidRPr="00830C0D" w:rsidRDefault="00000000">
      <w:pPr>
        <w:widowControl/>
        <w:numPr>
          <w:ilvl w:val="0"/>
          <w:numId w:val="4"/>
        </w:numPr>
        <w:spacing w:after="280"/>
        <w:rPr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Limitaciones y posibles sesgos del estudio.</w:t>
      </w:r>
    </w:p>
    <w:p w14:paraId="32C1EEDE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Aplicabilidad y limitaciones del estudio (1 página A4)</w:t>
      </w:r>
    </w:p>
    <w:p w14:paraId="54F58700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Presupuesto detallado (1 página A4) en el que conste el importe de los gastos previstos para el proyecto de investigación, así como una declaración de otras fuentes de financiación recibidas o solicitadas para el estudio.</w:t>
      </w:r>
    </w:p>
    <w:p w14:paraId="6A48FF5D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 </w:t>
      </w:r>
      <w:r w:rsidRPr="00830C0D">
        <w:rPr>
          <w:rFonts w:ascii="Arial" w:eastAsia="Arial" w:hAnsi="Arial" w:cs="Arial"/>
          <w:sz w:val="22"/>
          <w:szCs w:val="22"/>
          <w:lang w:val="es-ES"/>
        </w:rPr>
        <w:t>Bibliografía: (máximo 2 páginas). Básica, incluyendo la más importante, clásica y actualizada, según las normas de Vancouver.</w:t>
      </w:r>
    </w:p>
    <w:p w14:paraId="0D797000" w14:textId="77777777" w:rsidR="00AC494B" w:rsidRPr="00830C0D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Anexos, si son precisos (</w:t>
      </w:r>
      <w:r w:rsidRPr="00830C0D">
        <w:rPr>
          <w:rFonts w:ascii="Arial" w:eastAsia="Arial" w:hAnsi="Arial" w:cs="Arial"/>
          <w:sz w:val="22"/>
          <w:szCs w:val="22"/>
          <w:lang w:val="es-ES"/>
        </w:rPr>
        <w:t>no incluir las escalas o tablas de evaluación comúnmente conocidas)</w:t>
      </w:r>
    </w:p>
    <w:p w14:paraId="06CA61FB" w14:textId="77777777" w:rsidR="00AC494B" w:rsidRPr="00830C0D" w:rsidRDefault="00AC494B">
      <w:pPr>
        <w:widowControl/>
        <w:ind w:left="1081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1D1D9395" w14:textId="77777777" w:rsidR="00AC494B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redacción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:</w:t>
      </w:r>
    </w:p>
    <w:p w14:paraId="12B373DA" w14:textId="77777777" w:rsidR="00AC494B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097038EE" w14:textId="77777777" w:rsidR="00AC494B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Formato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Letra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Arial,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tamaño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11,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interlineado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sencillo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espaciado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anterior y posterior 6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ptos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Páginas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numeradas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3144C7EC" w14:textId="77777777" w:rsidR="00AC494B" w:rsidRDefault="00000000">
      <w:pPr>
        <w:widowControl/>
        <w:numPr>
          <w:ilvl w:val="1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Abreviaturas. Figurarán siempre inmediatamente después de la palabra o grupo de palabras a la que se refiera por primera vez.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evitará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título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. </w:t>
      </w:r>
    </w:p>
    <w:p w14:paraId="36B66AD2" w14:textId="77777777" w:rsidR="00AC494B" w:rsidRDefault="00AC494B">
      <w:pPr>
        <w:widowControl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F2CDC13" w14:textId="77777777" w:rsidR="00AC494B" w:rsidRPr="00830C0D" w:rsidRDefault="00000000">
      <w:pPr>
        <w:widowControl/>
        <w:numPr>
          <w:ilvl w:val="0"/>
          <w:numId w:val="3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El tribunal que juzgará las solicitudes y seleccionará el proyecto ganador estará compuesto por 4 miembros, designados por la  Junta  Directiva de la  AMPap, y un representante de la  Revista de Pediatría en Atención Primaria. </w:t>
      </w:r>
    </w:p>
    <w:p w14:paraId="470379F4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B6A5031" w14:textId="77777777" w:rsidR="00AC494B" w:rsidRPr="00830C0D" w:rsidRDefault="00000000">
      <w:pPr>
        <w:widowControl/>
        <w:ind w:left="720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El tribunal tendrá en cuenta los siguientes criterios:</w:t>
      </w:r>
    </w:p>
    <w:p w14:paraId="68935DBC" w14:textId="77777777" w:rsidR="00AC494B" w:rsidRPr="00830C0D" w:rsidRDefault="00AC494B">
      <w:pPr>
        <w:widowControl/>
        <w:ind w:left="720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787FF1E6" w14:textId="77777777" w:rsidR="00AC494B" w:rsidRPr="00830C0D" w:rsidRDefault="00000000">
      <w:pPr>
        <w:widowControl/>
        <w:numPr>
          <w:ilvl w:val="0"/>
          <w:numId w:val="2"/>
        </w:numPr>
        <w:ind w:hanging="359"/>
        <w:jc w:val="both"/>
        <w:rPr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Tema de interés en Pediatría de Atención Primaria.</w:t>
      </w:r>
    </w:p>
    <w:p w14:paraId="5F700761" w14:textId="77777777" w:rsidR="00AC494B" w:rsidRDefault="00000000">
      <w:pPr>
        <w:widowControl/>
        <w:numPr>
          <w:ilvl w:val="0"/>
          <w:numId w:val="2"/>
        </w:numPr>
        <w:ind w:hanging="359"/>
        <w:jc w:val="both"/>
        <w:rPr>
          <w:color w:val="222222"/>
          <w:sz w:val="22"/>
          <w:szCs w:val="2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Originalidad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67D7F3C5" w14:textId="77777777" w:rsidR="00AC494B" w:rsidRPr="00830C0D" w:rsidRDefault="00000000">
      <w:pPr>
        <w:widowControl/>
        <w:numPr>
          <w:ilvl w:val="0"/>
          <w:numId w:val="2"/>
        </w:numPr>
        <w:ind w:hanging="359"/>
        <w:jc w:val="both"/>
        <w:rPr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Aplicabilidad directa en las consultas de Pediatría.</w:t>
      </w:r>
    </w:p>
    <w:p w14:paraId="62AFBD1B" w14:textId="77777777" w:rsidR="00AC494B" w:rsidRPr="00830C0D" w:rsidRDefault="00000000">
      <w:pPr>
        <w:widowControl/>
        <w:numPr>
          <w:ilvl w:val="0"/>
          <w:numId w:val="2"/>
        </w:numPr>
        <w:ind w:hanging="359"/>
        <w:jc w:val="both"/>
        <w:rPr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Calidad de elaboración del proyecto.</w:t>
      </w:r>
    </w:p>
    <w:p w14:paraId="0AF6AE45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4885167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No podrá formar parte del tribunal ninguno de los firmantes de un trabajo aspirante a la beca. </w:t>
      </w:r>
    </w:p>
    <w:p w14:paraId="6CA7A911" w14:textId="77777777" w:rsidR="00AC494B" w:rsidRPr="00830C0D" w:rsidRDefault="00AC494B">
      <w:pPr>
        <w:widowControl/>
        <w:ind w:left="361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770DEA68" w14:textId="298F6FA9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El plazo para la presentación de solicitudes finalizará a las 24:00 horas del día 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1</w:t>
      </w:r>
      <w:r w:rsid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0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 xml:space="preserve"> de </w:t>
      </w:r>
      <w:r w:rsid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febrero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 xml:space="preserve"> de 20</w:t>
      </w:r>
      <w:r w:rsid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23</w:t>
      </w:r>
      <w:r w:rsidRPr="00830C0D">
        <w:rPr>
          <w:rFonts w:ascii="Arial" w:eastAsia="Arial" w:hAnsi="Arial" w:cs="Arial"/>
          <w:b/>
          <w:color w:val="222222"/>
          <w:sz w:val="22"/>
          <w:szCs w:val="22"/>
          <w:lang w:val="es-ES"/>
        </w:rPr>
        <w:t>.</w:t>
      </w:r>
    </w:p>
    <w:p w14:paraId="6BE69416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7CBF706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La decisión del tribunal será comunicada al investigador principal vía telefónica o por correo electrónico, según los datos de su plica. Además, se hará pública la decisión a través de la web (</w:t>
      </w:r>
      <w:hyperlink r:id="rId8">
        <w:r w:rsidRPr="00830C0D">
          <w:rPr>
            <w:rFonts w:ascii="Arial" w:eastAsia="Arial" w:hAnsi="Arial" w:cs="Arial"/>
            <w:color w:val="1155CC"/>
            <w:sz w:val="22"/>
            <w:szCs w:val="22"/>
            <w:u w:val="single"/>
            <w:lang w:val="es-ES"/>
          </w:rPr>
          <w:t>www.ampap.es</w:t>
        </w:r>
      </w:hyperlink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) y de la lista de correos de los socios de la AMPap.</w:t>
      </w:r>
    </w:p>
    <w:p w14:paraId="36D04B5D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FE812BD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Se hará efectiva la concesión de la beca en un acto público organizado por la AMPap, en el que al menos un miembro del equipo investigador se personará y expondrá un resumen del proyecto ganador. El pago se hará mediante transferencia bancaria en dos plazos: 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1500 euros al inicio de la investigación y otros 1500 euros que se entregarán tras la presentación de un justificante que atestigüe el envío del trabajo a una revista profesional para su publicación. Los gastos originados por el pago se descontarán del importe total de la beca.</w:t>
      </w:r>
    </w:p>
    <w:p w14:paraId="3523C257" w14:textId="77777777" w:rsidR="00AC494B" w:rsidRPr="00830C0D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37E349D0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Al finalizar el primer año tras la concesión de la beca el grupo investigador enviará una memoria en la que se detalle el curso del proyecto.</w:t>
      </w:r>
    </w:p>
    <w:p w14:paraId="259391F9" w14:textId="77777777" w:rsidR="00AC494B" w:rsidRPr="00830C0D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2953B608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En el caso de no finalizar el estudio, la ayuda económica recibida hasta ese momento deberá ser devuelta en su totalidad a la AMPap.</w:t>
      </w:r>
    </w:p>
    <w:p w14:paraId="0B7B09B5" w14:textId="77777777" w:rsidR="00AC494B" w:rsidRPr="00830C0D" w:rsidRDefault="00AC494B">
      <w:pPr>
        <w:widowControl/>
        <w:ind w:left="36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A300C18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El grupo investigador se comprometerá a publicar los resultados obtenidos, aunque estos no fueran los esperados.</w:t>
      </w:r>
    </w:p>
    <w:p w14:paraId="704CB60E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9F11FE9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El trabajo ganador podrá ser publicado en la  </w:t>
      </w:r>
      <w:r w:rsidRPr="00830C0D">
        <w:rPr>
          <w:rFonts w:ascii="Arial" w:eastAsia="Arial" w:hAnsi="Arial" w:cs="Arial"/>
          <w:i/>
          <w:color w:val="222222"/>
          <w:sz w:val="22"/>
          <w:szCs w:val="22"/>
          <w:lang w:val="es-ES"/>
        </w:rPr>
        <w:t>Revista de Pediatría en Atención Primaria</w:t>
      </w: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 xml:space="preserve"> o en otra revista profesional que el grupo decida. Se deberá dejar constancia de que el proyecto ha sido financiado (total o parcialmente) por la  AMPap. </w:t>
      </w:r>
    </w:p>
    <w:p w14:paraId="42620BFB" w14:textId="77777777" w:rsidR="00AC494B" w:rsidRPr="00830C0D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467269F6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  <w:r w:rsidRPr="00830C0D">
        <w:rPr>
          <w:rFonts w:ascii="Arial" w:eastAsia="Arial" w:hAnsi="Arial" w:cs="Arial"/>
          <w:color w:val="222222"/>
          <w:sz w:val="22"/>
          <w:szCs w:val="22"/>
          <w:lang w:val="es-ES"/>
        </w:rPr>
        <w:t>La beca podrá declararse desierta por falta de suficiente calidad en los trabajos presentados como candidatos.</w:t>
      </w:r>
    </w:p>
    <w:p w14:paraId="2E57CAAD" w14:textId="77777777" w:rsidR="00AC494B" w:rsidRPr="00830C0D" w:rsidRDefault="00AC494B">
      <w:pPr>
        <w:widowControl/>
        <w:jc w:val="both"/>
        <w:rPr>
          <w:rFonts w:ascii="Arial" w:eastAsia="Arial" w:hAnsi="Arial" w:cs="Arial"/>
          <w:color w:val="222222"/>
          <w:sz w:val="22"/>
          <w:szCs w:val="22"/>
          <w:lang w:val="es-ES"/>
        </w:rPr>
      </w:pPr>
    </w:p>
    <w:p w14:paraId="79070D2F" w14:textId="77777777" w:rsidR="00AC494B" w:rsidRPr="00830C0D" w:rsidRDefault="00000000">
      <w:pPr>
        <w:widowControl/>
        <w:numPr>
          <w:ilvl w:val="0"/>
          <w:numId w:val="1"/>
        </w:numPr>
        <w:ind w:hanging="3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>La participación en esta convocatoria supone la aceptación de sus bases.</w:t>
      </w:r>
    </w:p>
    <w:p w14:paraId="1E91C913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9DBA143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9C66C7E" w14:textId="223C656E" w:rsidR="00AC494B" w:rsidRPr="00830C0D" w:rsidRDefault="00000000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En Madrid, a </w:t>
      </w:r>
      <w:r w:rsidR="00830C0D">
        <w:rPr>
          <w:rFonts w:ascii="Arial" w:eastAsia="Arial" w:hAnsi="Arial" w:cs="Arial"/>
          <w:sz w:val="22"/>
          <w:szCs w:val="22"/>
          <w:lang w:val="es-ES"/>
        </w:rPr>
        <w:t>20</w:t>
      </w: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 de </w:t>
      </w:r>
      <w:r w:rsidR="00830C0D">
        <w:rPr>
          <w:rFonts w:ascii="Arial" w:eastAsia="Arial" w:hAnsi="Arial" w:cs="Arial"/>
          <w:sz w:val="22"/>
          <w:szCs w:val="22"/>
          <w:lang w:val="es-ES"/>
        </w:rPr>
        <w:t xml:space="preserve">Octubre </w:t>
      </w:r>
      <w:r w:rsidRPr="00830C0D">
        <w:rPr>
          <w:rFonts w:ascii="Arial" w:eastAsia="Arial" w:hAnsi="Arial" w:cs="Arial"/>
          <w:sz w:val="22"/>
          <w:szCs w:val="22"/>
          <w:lang w:val="es-ES"/>
        </w:rPr>
        <w:t>del 20</w:t>
      </w:r>
      <w:r w:rsidR="00830C0D">
        <w:rPr>
          <w:rFonts w:ascii="Arial" w:eastAsia="Arial" w:hAnsi="Arial" w:cs="Arial"/>
          <w:sz w:val="22"/>
          <w:szCs w:val="22"/>
          <w:lang w:val="es-ES"/>
        </w:rPr>
        <w:t>23</w:t>
      </w:r>
      <w:r w:rsidRPr="00830C0D">
        <w:rPr>
          <w:rFonts w:ascii="Arial" w:eastAsia="Arial" w:hAnsi="Arial" w:cs="Arial"/>
          <w:sz w:val="22"/>
          <w:szCs w:val="22"/>
          <w:lang w:val="es-ES"/>
        </w:rPr>
        <w:t xml:space="preserve">. </w:t>
      </w:r>
    </w:p>
    <w:p w14:paraId="2C3CFFDB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B30457B" w14:textId="77777777" w:rsidR="00AC494B" w:rsidRPr="00830C0D" w:rsidRDefault="00AC494B">
      <w:pPr>
        <w:widowControl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5E6601E" w14:textId="77777777" w:rsidR="00AC494B" w:rsidRDefault="00000000">
      <w:pPr>
        <w:widowControl/>
        <w:jc w:val="both"/>
        <w:rPr>
          <w:rFonts w:ascii="Arial" w:eastAsia="Arial" w:hAnsi="Arial" w:cs="Arial"/>
          <w:sz w:val="22"/>
          <w:szCs w:val="22"/>
        </w:rPr>
      </w:pPr>
      <w:r w:rsidRPr="00830C0D">
        <w:rPr>
          <w:rFonts w:ascii="Arial" w:eastAsia="Arial" w:hAnsi="Arial" w:cs="Arial"/>
          <w:sz w:val="22"/>
          <w:szCs w:val="22"/>
          <w:lang w:val="es-ES"/>
        </w:rPr>
        <w:tab/>
      </w:r>
      <w:r w:rsidRPr="00830C0D">
        <w:rPr>
          <w:rFonts w:ascii="Arial" w:eastAsia="Arial" w:hAnsi="Arial" w:cs="Arial"/>
          <w:sz w:val="22"/>
          <w:szCs w:val="22"/>
          <w:lang w:val="es-ES"/>
        </w:rPr>
        <w:tab/>
      </w:r>
      <w:r w:rsidRPr="00830C0D">
        <w:rPr>
          <w:rFonts w:ascii="Arial" w:eastAsia="Arial" w:hAnsi="Arial" w:cs="Arial"/>
          <w:sz w:val="22"/>
          <w:szCs w:val="22"/>
          <w:lang w:val="es-ES"/>
        </w:rPr>
        <w:tab/>
      </w:r>
      <w:r w:rsidRPr="00830C0D">
        <w:rPr>
          <w:rFonts w:ascii="Arial" w:eastAsia="Arial" w:hAnsi="Arial" w:cs="Arial"/>
          <w:sz w:val="22"/>
          <w:szCs w:val="22"/>
          <w:lang w:val="es-ES"/>
        </w:rPr>
        <w:tab/>
      </w:r>
      <w:r w:rsidRPr="00830C0D">
        <w:rPr>
          <w:rFonts w:ascii="Arial" w:eastAsia="Arial" w:hAnsi="Arial" w:cs="Arial"/>
          <w:sz w:val="22"/>
          <w:szCs w:val="22"/>
          <w:lang w:val="es-ES"/>
        </w:rPr>
        <w:tab/>
      </w:r>
      <w:r w:rsidRPr="00830C0D">
        <w:rPr>
          <w:rFonts w:ascii="Arial" w:eastAsia="Arial" w:hAnsi="Arial" w:cs="Arial"/>
          <w:sz w:val="22"/>
          <w:szCs w:val="22"/>
          <w:lang w:val="es-ES"/>
        </w:rPr>
        <w:tab/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Junta </w:t>
      </w:r>
      <w:proofErr w:type="spellStart"/>
      <w:r>
        <w:rPr>
          <w:rFonts w:ascii="Arial" w:eastAsia="Arial" w:hAnsi="Arial" w:cs="Arial"/>
          <w:sz w:val="22"/>
          <w:szCs w:val="22"/>
        </w:rPr>
        <w:t>Directiva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AMPap</w:t>
      </w:r>
      <w:proofErr w:type="spellEnd"/>
    </w:p>
    <w:p w14:paraId="32022FF9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18F72B77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D4B3D0F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2A725792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7F963DD3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1CEB3ED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31D950B5" w14:textId="77777777" w:rsidR="00AC494B" w:rsidRDefault="00AC494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78F9FFC6" w14:textId="77777777" w:rsidR="00AC494B" w:rsidRDefault="00000000">
      <w:pPr>
        <w:widowControl/>
        <w:jc w:val="both"/>
      </w:pP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</w:p>
    <w:p w14:paraId="29D64ED5" w14:textId="77777777" w:rsidR="00AC494B" w:rsidRDefault="00AC494B">
      <w:pPr>
        <w:widowControl/>
        <w:jc w:val="both"/>
      </w:pPr>
    </w:p>
    <w:p w14:paraId="1D9B1D9E" w14:textId="77777777" w:rsidR="00AC494B" w:rsidRDefault="00000000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</w:p>
    <w:p w14:paraId="62CC00E0" w14:textId="77777777" w:rsidR="00AC494B" w:rsidRDefault="00AC494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474A8058" w14:textId="77777777" w:rsidR="00AC494B" w:rsidRDefault="00AC494B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102A8A30" w14:textId="77777777" w:rsidR="00AC494B" w:rsidRDefault="00000000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sectPr w:rsidR="00AC4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E7E6" w14:textId="77777777" w:rsidR="00B37CDA" w:rsidRDefault="00B37CDA">
      <w:r>
        <w:separator/>
      </w:r>
    </w:p>
  </w:endnote>
  <w:endnote w:type="continuationSeparator" w:id="0">
    <w:p w14:paraId="7ADC72BA" w14:textId="77777777" w:rsidR="00B37CDA" w:rsidRDefault="00B3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EA22" w14:textId="77777777" w:rsidR="00AC494B" w:rsidRDefault="00AC49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363" w14:textId="77777777" w:rsidR="00AC494B" w:rsidRPr="00830C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lang w:val="es-ES"/>
      </w:rPr>
    </w:pPr>
    <w:r w:rsidRPr="00830C0D">
      <w:rPr>
        <w:rFonts w:ascii="Verdana" w:eastAsia="Verdana" w:hAnsi="Verdana" w:cs="Verdana"/>
        <w:color w:val="666666"/>
        <w:sz w:val="16"/>
        <w:szCs w:val="16"/>
        <w:lang w:val="es-ES"/>
      </w:rPr>
      <w:t>AVENIDA DE BURGOS-39 1º Izq. 28036 Madrid. Tel. 616 722 687</w:t>
    </w:r>
  </w:p>
  <w:p w14:paraId="70F32C92" w14:textId="77777777" w:rsidR="00AC494B" w:rsidRPr="00830C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480" w:lineRule="auto"/>
      <w:jc w:val="center"/>
      <w:rPr>
        <w:lang w:val="es-ES"/>
      </w:rPr>
    </w:pPr>
    <w:r w:rsidRPr="00830C0D">
      <w:rPr>
        <w:rFonts w:ascii="Verdana" w:eastAsia="Verdana" w:hAnsi="Verdana" w:cs="Verdana"/>
        <w:color w:val="666666"/>
        <w:sz w:val="16"/>
        <w:szCs w:val="16"/>
        <w:lang w:val="es-ES"/>
      </w:rPr>
      <w:t xml:space="preserve">Correo electrónico: </w:t>
    </w:r>
    <w:hyperlink r:id="rId1">
      <w:r w:rsidRPr="00830C0D">
        <w:rPr>
          <w:rFonts w:ascii="Verdana" w:eastAsia="Verdana" w:hAnsi="Verdana" w:cs="Verdana"/>
          <w:color w:val="009191"/>
          <w:sz w:val="16"/>
          <w:szCs w:val="16"/>
          <w:u w:val="single"/>
          <w:lang w:val="es-ES"/>
        </w:rPr>
        <w:t>junta.ampap@gmail.com</w:t>
      </w:r>
    </w:hyperlink>
    <w:r w:rsidRPr="00830C0D">
      <w:rPr>
        <w:rFonts w:ascii="Verdana" w:eastAsia="Verdana" w:hAnsi="Verdana" w:cs="Verdana"/>
        <w:color w:val="666666"/>
        <w:sz w:val="16"/>
        <w:szCs w:val="16"/>
        <w:lang w:val="es-ES"/>
      </w:rPr>
      <w:t xml:space="preserve">  Web: </w:t>
    </w:r>
    <w:hyperlink r:id="rId2">
      <w:r w:rsidRPr="00830C0D">
        <w:rPr>
          <w:rFonts w:ascii="Verdana" w:eastAsia="Verdana" w:hAnsi="Verdana" w:cs="Verdana"/>
          <w:color w:val="009191"/>
          <w:sz w:val="16"/>
          <w:szCs w:val="16"/>
          <w:u w:val="single"/>
          <w:lang w:val="es-ES"/>
        </w:rPr>
        <w:t>www.ampap.es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102F" w14:textId="77777777" w:rsidR="00AC494B" w:rsidRDefault="00AC49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D869" w14:textId="77777777" w:rsidR="00B37CDA" w:rsidRDefault="00B37CDA">
      <w:r>
        <w:separator/>
      </w:r>
    </w:p>
  </w:footnote>
  <w:footnote w:type="continuationSeparator" w:id="0">
    <w:p w14:paraId="3AC4C762" w14:textId="77777777" w:rsidR="00B37CDA" w:rsidRDefault="00B3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AEC7" w14:textId="77777777" w:rsidR="00AC494B" w:rsidRDefault="00AC49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B75A" w14:textId="77777777" w:rsidR="00AC494B" w:rsidRDefault="00AC494B">
    <w:pPr>
      <w:widowControl/>
      <w:pBdr>
        <w:top w:val="nil"/>
        <w:left w:val="nil"/>
        <w:bottom w:val="nil"/>
        <w:right w:val="nil"/>
        <w:between w:val="nil"/>
      </w:pBdr>
      <w:tabs>
        <w:tab w:val="left" w:pos="241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446" w14:textId="77777777" w:rsidR="00AC494B" w:rsidRDefault="00AC49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611"/>
    <w:multiLevelType w:val="multilevel"/>
    <w:tmpl w:val="E6C47840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E0F68E5"/>
    <w:multiLevelType w:val="multilevel"/>
    <w:tmpl w:val="CA8860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0121A27"/>
    <w:multiLevelType w:val="multilevel"/>
    <w:tmpl w:val="F8B003A8"/>
    <w:lvl w:ilvl="0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Arial" w:eastAsia="Arial" w:hAnsi="Arial" w:cs="Arial"/>
      </w:rPr>
    </w:lvl>
  </w:abstractNum>
  <w:abstractNum w:abstractNumId="3" w15:restartNumberingAfterBreak="0">
    <w:nsid w:val="7A8045C4"/>
    <w:multiLevelType w:val="multilevel"/>
    <w:tmpl w:val="79B6A508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Arial" w:eastAsia="Arial" w:hAnsi="Arial" w:cs="Arial"/>
        <w:u w:val="none"/>
      </w:rPr>
    </w:lvl>
  </w:abstractNum>
  <w:num w:numId="1" w16cid:durableId="1278372083">
    <w:abstractNumId w:val="0"/>
  </w:num>
  <w:num w:numId="2" w16cid:durableId="1065302034">
    <w:abstractNumId w:val="3"/>
  </w:num>
  <w:num w:numId="3" w16cid:durableId="663901119">
    <w:abstractNumId w:val="1"/>
  </w:num>
  <w:num w:numId="4" w16cid:durableId="62307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4B"/>
    <w:rsid w:val="00830C0D"/>
    <w:rsid w:val="00AC494B"/>
    <w:rsid w:val="00B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A6F"/>
  <w15:docId w15:val="{B06A601F-8BB1-4005-A2F2-F5EE5B4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s-E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ap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pap.es" TargetMode="External"/><Relationship Id="rId1" Type="http://schemas.openxmlformats.org/officeDocument/2006/relationships/hyperlink" Target="mailto:junta.amp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975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P</cp:lastModifiedBy>
  <cp:revision>2</cp:revision>
  <dcterms:created xsi:type="dcterms:W3CDTF">2023-01-10T11:37:00Z</dcterms:created>
  <dcterms:modified xsi:type="dcterms:W3CDTF">2023-01-10T11:44:00Z</dcterms:modified>
</cp:coreProperties>
</file>